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184150</wp:posOffset>
            </wp:positionH>
            <wp:positionV relativeFrom="paragraph">
              <wp:posOffset>-95885</wp:posOffset>
            </wp:positionV>
            <wp:extent cx="1040130" cy="985520"/>
            <wp:effectExtent l="0" t="0" r="11430" b="5080"/>
            <wp:wrapSquare wrapText="bothSides"/>
            <wp:docPr id="2" name="图片 2" descr="中核集团logo 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中核集团logo 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300" w:lineRule="atLeast"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 xml:space="preserve">    </w:t>
      </w:r>
    </w:p>
    <w:p>
      <w:pPr>
        <w:widowControl/>
        <w:spacing w:line="300" w:lineRule="atLeast"/>
        <w:ind w:firstLine="643" w:firstLineChars="200"/>
        <w:jc w:val="both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中国核工业二三建设有限公司招聘简介</w:t>
      </w:r>
      <w:r>
        <w:rPr>
          <w:rFonts w:hint="eastAsia" w:ascii="宋体" w:hAnsi="宋体" w:cs="宋体"/>
          <w:kern w:val="0"/>
          <w:sz w:val="32"/>
          <w:szCs w:val="32"/>
        </w:rPr>
        <w:t xml:space="preserve"> </w:t>
      </w:r>
    </w:p>
    <w:p>
      <w:pPr>
        <w:ind w:firstLine="480" w:firstLineChars="200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中国核工业二三建设有限公司（简称“中核二三公司”），中国核工业建设股份有限公司重要成员单位，创立于1958年，是中国规模最大的核工程综合安装企业，是国际上唯一一家连续30余年不间断从事核电站核岛安装的大型企业，是经国家住房与城乡建设部核定的施工总承包一级企业，拥有联合国国际原子能机构（IAEA）授权的“核电建设国际培训中心”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  6</w:t>
      </w:r>
      <w:r>
        <w:rPr>
          <w:rFonts w:hint="eastAsia" w:ascii="宋体" w:hAnsi="宋体" w:cs="宋体"/>
          <w:kern w:val="0"/>
          <w:sz w:val="24"/>
          <w:lang w:val="en-US" w:eastAsia="zh-CN"/>
        </w:rPr>
        <w:t>0多</w:t>
      </w:r>
      <w:r>
        <w:rPr>
          <w:rFonts w:hint="eastAsia" w:ascii="宋体" w:hAnsi="宋体" w:cs="宋体"/>
          <w:kern w:val="0"/>
          <w:sz w:val="24"/>
        </w:rPr>
        <w:t>年来，中核二三公司承担了中国大陆包括“两弹一艇”建设任务在内的全部核军工，以及绝大部分核电站核岛、核科研安装工程的建设任务，在军工工程、核工程、石油化工、航空航天、环保、建材、汽车、火电、轻工纺织、电子、新能源等领域中创造了多项优良纪录，先后6次荣获中国建筑行业工程质量最高奖——鲁班奖，100余次荣获省部级奖项。</w:t>
      </w:r>
    </w:p>
    <w:p>
      <w:pPr>
        <w:spacing w:line="360" w:lineRule="auto"/>
        <w:rPr>
          <w:rFonts w:hint="default" w:ascii="楷体_GB2312" w:hAnsi="Verdana" w:eastAsia="楷体_GB2312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楷体_GB2312" w:hAnsi="Verdana" w:eastAsia="楷体_GB2312" w:cs="宋体"/>
          <w:b/>
          <w:kern w:val="0"/>
          <w:sz w:val="28"/>
          <w:szCs w:val="28"/>
        </w:rPr>
        <w:t>需</w:t>
      </w:r>
      <w:r>
        <w:rPr>
          <w:rFonts w:hint="eastAsia" w:ascii="楷体_GB2312" w:hAnsi="Verdana" w:eastAsia="楷体_GB2312" w:cs="宋体"/>
          <w:b/>
          <w:kern w:val="0"/>
          <w:sz w:val="28"/>
          <w:szCs w:val="28"/>
          <w:lang w:val="en-US" w:eastAsia="zh-CN"/>
        </w:rPr>
        <w:t>要</w:t>
      </w:r>
      <w:r>
        <w:rPr>
          <w:rFonts w:hint="eastAsia" w:ascii="楷体_GB2312" w:hAnsi="Verdana" w:eastAsia="楷体_GB2312" w:cs="宋体"/>
          <w:b/>
          <w:kern w:val="0"/>
          <w:sz w:val="28"/>
          <w:szCs w:val="28"/>
        </w:rPr>
        <w:t>以下专业人才：</w:t>
      </w:r>
      <w:r>
        <w:rPr>
          <w:rFonts w:hint="eastAsia" w:ascii="楷体_GB2312" w:hAnsi="Verdana" w:eastAsia="楷体_GB2312" w:cs="宋体"/>
          <w:b/>
          <w:color w:val="FF0000"/>
          <w:kern w:val="0"/>
          <w:sz w:val="28"/>
          <w:szCs w:val="28"/>
          <w:lang w:val="en-US" w:eastAsia="zh-CN"/>
        </w:rPr>
        <w:t xml:space="preserve"> </w:t>
      </w:r>
    </w:p>
    <w:tbl>
      <w:tblPr>
        <w:tblStyle w:val="2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833"/>
        <w:gridCol w:w="5812"/>
        <w:gridCol w:w="2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157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岗位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5812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岗位职责</w:t>
            </w:r>
          </w:p>
        </w:tc>
        <w:tc>
          <w:tcPr>
            <w:tcW w:w="2498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任职要求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0" w:hRule="atLeast"/>
        </w:trPr>
        <w:tc>
          <w:tcPr>
            <w:tcW w:w="1157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机械设备安装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（管工、钳工）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5812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before="60" w:line="360" w:lineRule="atLeas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钳工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：负责重型吊车的现场组装，安装和实验工作。负责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动设备（泵，风机，压缩机，柴油发电机）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静设备（储罐，容器，过滤器）的安装工作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spacing w:before="60" w:line="360" w:lineRule="atLeas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铆工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：负责钢结构的车间预制和现场安装工作，大型结构模块的现场组装和安装工作，结构类设备安装工作，40吨以下小吊车的现场安装和实验工作。</w:t>
            </w:r>
          </w:p>
          <w:p>
            <w:pPr>
              <w:widowControl/>
              <w:numPr>
                <w:ilvl w:val="0"/>
                <w:numId w:val="0"/>
              </w:numPr>
              <w:spacing w:before="60" w:line="360" w:lineRule="atLeast"/>
              <w:rPr>
                <w:rFonts w:hint="default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通风工：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负责分管、异性管件、各类法兰及支架的预制、安装。内容包括：下料、翻边、卷制、法兰组装，现场倒运、安装、风机连接等。</w:t>
            </w:r>
          </w:p>
          <w:p>
            <w:pPr>
              <w:widowControl/>
              <w:numPr>
                <w:ilvl w:val="0"/>
                <w:numId w:val="0"/>
              </w:numPr>
              <w:spacing w:before="60" w:line="360" w:lineRule="atLeast"/>
              <w:ind w:leftChars="0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管工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：安全正确操作管道施工的设备和工具，按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管道施工图纸和规范要求将管道及附件安装就位，实现介质输送的功能。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切割、打磨、下料、组对、支架安装等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98" w:type="dxa"/>
            <w:noWrap w:val="0"/>
            <w:vAlign w:val="center"/>
          </w:tcPr>
          <w:p>
            <w:pPr>
              <w:widowControl/>
              <w:spacing w:before="60" w:line="360" w:lineRule="atLeas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机电类\机械类\模具\数控\汽车类\建筑类等相关专业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157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电气设备安装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5812" w:type="dxa"/>
            <w:noWrap w:val="0"/>
            <w:vAlign w:val="center"/>
          </w:tcPr>
          <w:p>
            <w:pPr>
              <w:widowControl/>
              <w:spacing w:before="60" w:line="360" w:lineRule="atLeas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电工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从事建筑工程内的电气安装及维修等人员；工作范围包括中低压电气设备安装及调试、电气设备维护等。施工内容包括：电气设备安装、电缆敷设及端接、钢件预制及安装、弱电设备安装、照明装置安装、接地装置安装、电气设备检查试验、电气设备送配电调试等。</w:t>
            </w:r>
          </w:p>
        </w:tc>
        <w:tc>
          <w:tcPr>
            <w:tcW w:w="2498" w:type="dxa"/>
            <w:noWrap w:val="0"/>
            <w:vAlign w:val="center"/>
          </w:tcPr>
          <w:p>
            <w:pPr>
              <w:widowControl/>
              <w:spacing w:before="60" w:line="360" w:lineRule="atLeas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机电类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\电气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\仪表装配等相关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电气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有证优先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115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焊工学徒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widowControl/>
              <w:spacing w:before="60" w:line="360" w:lineRule="atLeas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20人</w:t>
            </w:r>
          </w:p>
        </w:tc>
        <w:tc>
          <w:tcPr>
            <w:tcW w:w="5812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负责设备、管道、支吊架、储罐、钢结构、风管的焊接工作。</w:t>
            </w:r>
          </w:p>
        </w:tc>
        <w:tc>
          <w:tcPr>
            <w:tcW w:w="2498" w:type="dxa"/>
            <w:noWrap w:val="0"/>
            <w:vAlign w:val="center"/>
          </w:tcPr>
          <w:p>
            <w:pPr>
              <w:widowControl/>
              <w:spacing w:before="60" w:line="360" w:lineRule="atLeas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专业不限、18-25岁，近视200度以内，0基础培养</w:t>
            </w:r>
          </w:p>
        </w:tc>
      </w:tr>
    </w:tbl>
    <w:p>
      <w:pPr>
        <w:widowControl/>
        <w:numPr>
          <w:ilvl w:val="0"/>
          <w:numId w:val="0"/>
        </w:numPr>
        <w:spacing w:before="60" w:line="360" w:lineRule="atLeast"/>
        <w:jc w:val="left"/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  <w:lang w:val="en-US" w:eastAsia="zh-CN"/>
        </w:rPr>
      </w:pPr>
    </w:p>
    <w:p>
      <w:pPr>
        <w:widowControl/>
        <w:numPr>
          <w:ilvl w:val="0"/>
          <w:numId w:val="0"/>
        </w:numPr>
        <w:spacing w:before="60" w:line="360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  <w:lang w:val="en-US" w:eastAsia="zh-CN"/>
        </w:rPr>
        <w:t>1、见习</w:t>
      </w:r>
      <w:r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</w:rPr>
        <w:t xml:space="preserve">期薪酬:  </w:t>
      </w:r>
      <w:r>
        <w:rPr>
          <w:rFonts w:hint="eastAsia" w:ascii="宋体" w:hAnsi="宋体" w:cs="宋体"/>
          <w:b/>
          <w:bCs/>
          <w:kern w:val="0"/>
          <w:sz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综合薪酬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lang w:val="en-US" w:eastAsia="zh-CN"/>
        </w:rPr>
        <w:t>4000-6000元。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Style w:val="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工资结构为：底薪3400元/月</w:t>
      </w:r>
      <w:r>
        <w:rPr>
          <w:rFonts w:hint="eastAsia" w:ascii="宋体" w:hAnsi="宋体" w:cs="宋体"/>
          <w:kern w:val="0"/>
          <w:sz w:val="24"/>
        </w:rPr>
        <w:t>+餐费补贴</w:t>
      </w:r>
      <w:r>
        <w:rPr>
          <w:rFonts w:hint="eastAsia" w:ascii="宋体" w:hAnsi="宋体" w:cs="宋体"/>
          <w:kern w:val="0"/>
          <w:sz w:val="24"/>
          <w:lang w:val="en-US" w:eastAsia="zh-CN"/>
        </w:rPr>
        <w:t>400元/月</w:t>
      </w:r>
      <w:r>
        <w:rPr>
          <w:rFonts w:hint="eastAsia" w:ascii="宋体" w:hAnsi="宋体" w:cs="宋体"/>
          <w:kern w:val="0"/>
          <w:sz w:val="24"/>
        </w:rPr>
        <w:t>+过节费</w:t>
      </w:r>
      <w:r>
        <w:rPr>
          <w:rFonts w:hint="eastAsia" w:ascii="宋体" w:hAnsi="宋体" w:cs="宋体"/>
          <w:kern w:val="0"/>
          <w:sz w:val="24"/>
          <w:lang w:val="en-US" w:eastAsia="zh-CN"/>
        </w:rPr>
        <w:t>4000元/年</w:t>
      </w:r>
      <w:r>
        <w:rPr>
          <w:rFonts w:hint="eastAsia" w:ascii="宋体" w:hAnsi="宋体" w:cs="宋体"/>
          <w:kern w:val="0"/>
          <w:sz w:val="24"/>
        </w:rPr>
        <w:t>+高温</w:t>
      </w:r>
      <w:r>
        <w:rPr>
          <w:rFonts w:hint="eastAsia" w:ascii="宋体" w:hAnsi="宋体" w:cs="宋体"/>
          <w:kern w:val="0"/>
          <w:sz w:val="24"/>
          <w:lang w:val="en-US" w:eastAsia="zh-CN"/>
        </w:rPr>
        <w:t>补贴2000元/年</w:t>
      </w:r>
      <w:r>
        <w:rPr>
          <w:rFonts w:hint="eastAsia" w:ascii="宋体" w:hAnsi="宋体" w:cs="宋体"/>
          <w:kern w:val="0"/>
          <w:sz w:val="24"/>
        </w:rPr>
        <w:t>+防寒补贴</w:t>
      </w:r>
      <w:r>
        <w:rPr>
          <w:rFonts w:hint="eastAsia" w:ascii="宋体" w:hAnsi="宋体" w:cs="宋体"/>
          <w:kern w:val="0"/>
          <w:sz w:val="24"/>
          <w:lang w:val="en-US" w:eastAsia="zh-CN"/>
        </w:rPr>
        <w:t>100元/月</w:t>
      </w:r>
      <w:r>
        <w:rPr>
          <w:rFonts w:hint="eastAsia" w:ascii="宋体" w:hAnsi="宋体" w:cs="宋体"/>
          <w:kern w:val="0"/>
          <w:sz w:val="24"/>
        </w:rPr>
        <w:t>+加班费+绩效奖金</w:t>
      </w:r>
      <w:r>
        <w:rPr>
          <w:rFonts w:hint="eastAsia" w:ascii="宋体" w:hAnsi="宋体" w:cs="宋体"/>
          <w:kern w:val="0"/>
          <w:sz w:val="24"/>
          <w:lang w:val="en-US" w:eastAsia="zh-CN"/>
        </w:rPr>
        <w:t>+现场补贴等。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每</w:t>
      </w:r>
      <w:r>
        <w:rPr>
          <w:rFonts w:hint="eastAsia" w:ascii="宋体" w:hAnsi="宋体" w:cs="宋体"/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12</w:t>
      </w:r>
      <w:r>
        <w:rPr>
          <w:rFonts w:hint="eastAsia" w:ascii="宋体" w:hAnsi="宋体" w:cs="宋体"/>
          <w:kern w:val="0"/>
          <w:sz w:val="24"/>
        </w:rPr>
        <w:t>个月考核定岗，基本工资加薪</w:t>
      </w:r>
      <w:r>
        <w:rPr>
          <w:rFonts w:hint="eastAsia" w:ascii="宋体" w:hAnsi="宋体" w:cs="宋体"/>
          <w:kern w:val="0"/>
          <w:sz w:val="24"/>
          <w:lang w:val="en-US" w:eastAsia="zh-CN"/>
        </w:rPr>
        <w:t>500-800元。</w:t>
      </w:r>
    </w:p>
    <w:p>
      <w:pPr>
        <w:widowControl/>
        <w:spacing w:before="60" w:line="360" w:lineRule="atLeast"/>
        <w:jc w:val="left"/>
        <w:rPr>
          <w:rFonts w:ascii="微软雅黑" w:hAnsi="微软雅黑" w:eastAsia="微软雅黑"/>
          <w:b/>
          <w:color w:val="FF3300"/>
          <w:sz w:val="24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</w:rPr>
        <w:t>2、其他福利待遇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试用期3个月，劳务用工期间缴纳五险，成长为关键岗位转正后（个人申请经批准）直接签订自有员工合同，缴纳六险二金；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工作时间为5天8小时工作制，只有白班，根据项目进度安排加班。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公司提供统一住宿（免费）</w:t>
      </w:r>
      <w:r>
        <w:rPr>
          <w:rFonts w:hint="eastAsia" w:ascii="宋体" w:hAnsi="宋体" w:cs="宋体"/>
          <w:kern w:val="0"/>
          <w:sz w:val="24"/>
          <w:lang w:val="en-US" w:eastAsia="zh-CN"/>
        </w:rPr>
        <w:t>3-4</w:t>
      </w:r>
      <w:r>
        <w:rPr>
          <w:rFonts w:hint="eastAsia" w:ascii="宋体" w:hAnsi="宋体" w:cs="宋体"/>
          <w:kern w:val="0"/>
          <w:sz w:val="24"/>
        </w:rPr>
        <w:t>人一间，配空调、热水器、衣柜等生活设施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公司免费提供班车，</w:t>
      </w:r>
      <w:r>
        <w:rPr>
          <w:rFonts w:hint="eastAsia" w:ascii="宋体" w:hAnsi="宋体" w:cs="宋体"/>
          <w:kern w:val="0"/>
          <w:sz w:val="24"/>
        </w:rPr>
        <w:t>定期发放劳动保护用品（工作服、安全帽、劳保鞋等）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  <w:r>
        <w:rPr>
          <w:rFonts w:ascii="宋体" w:hAnsi="宋体" w:cs="宋体"/>
          <w:kern w:val="0"/>
          <w:sz w:val="24"/>
        </w:rPr>
        <w:t xml:space="preserve"> 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工作环境</w:t>
      </w:r>
      <w:r>
        <w:rPr>
          <w:rFonts w:hint="eastAsia" w:ascii="宋体" w:hAnsi="宋体" w:cs="宋体"/>
          <w:kern w:val="0"/>
          <w:sz w:val="24"/>
          <w:lang w:val="en-US" w:eastAsia="zh-CN"/>
        </w:rPr>
        <w:t>基本</w:t>
      </w:r>
      <w:r>
        <w:rPr>
          <w:rFonts w:hint="eastAsia" w:ascii="宋体" w:hAnsi="宋体" w:cs="宋体"/>
          <w:kern w:val="0"/>
          <w:sz w:val="24"/>
        </w:rPr>
        <w:t>为</w:t>
      </w:r>
      <w:r>
        <w:rPr>
          <w:rFonts w:hint="eastAsia" w:ascii="宋体" w:hAnsi="宋体" w:cs="宋体"/>
          <w:kern w:val="0"/>
          <w:sz w:val="24"/>
          <w:lang w:val="en-US" w:eastAsia="zh-CN"/>
        </w:rPr>
        <w:t>室内</w:t>
      </w:r>
      <w:r>
        <w:rPr>
          <w:rFonts w:hint="eastAsia" w:ascii="宋体" w:hAnsi="宋体" w:cs="宋体"/>
          <w:kern w:val="0"/>
          <w:sz w:val="24"/>
        </w:rPr>
        <w:t>作业。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学生到项目部报到的车费，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入职满3</w:t>
      </w:r>
      <w:r>
        <w:rPr>
          <w:rFonts w:hint="eastAsia" w:ascii="宋体" w:hAnsi="宋体" w:cs="宋体"/>
          <w:kern w:val="0"/>
          <w:sz w:val="24"/>
        </w:rPr>
        <w:t>个月按照</w:t>
      </w:r>
      <w:r>
        <w:rPr>
          <w:rFonts w:hint="eastAsia" w:ascii="宋体" w:hAnsi="宋体" w:cs="宋体"/>
          <w:kern w:val="0"/>
          <w:sz w:val="24"/>
          <w:lang w:val="en-US" w:eastAsia="zh-CN"/>
        </w:rPr>
        <w:t>规定</w:t>
      </w:r>
      <w:r>
        <w:rPr>
          <w:rFonts w:hint="eastAsia" w:ascii="宋体" w:hAnsi="宋体" w:cs="宋体"/>
          <w:kern w:val="0"/>
          <w:sz w:val="24"/>
        </w:rPr>
        <w:t>标准给予报销。</w:t>
      </w:r>
    </w:p>
    <w:p>
      <w:pPr>
        <w:widowControl/>
        <w:numPr>
          <w:ilvl w:val="0"/>
          <w:numId w:val="1"/>
        </w:numPr>
        <w:spacing w:before="60" w:line="360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工作满一年，享有5天带薪年假，24-26天探亲假（含路程4-6天，来回车费、住宿费按规定报销，发放岗位工资），同时享有婚假、护理假等假期。</w:t>
      </w:r>
    </w:p>
    <w:p>
      <w:pPr>
        <w:widowControl/>
        <w:numPr>
          <w:ilvl w:val="0"/>
          <w:numId w:val="2"/>
        </w:numPr>
        <w:spacing w:before="60" w:line="360" w:lineRule="atLeast"/>
        <w:jc w:val="left"/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</w:rPr>
        <w:t>职业发展</w:t>
      </w:r>
    </w:p>
    <w:p>
      <w:pPr>
        <w:widowControl/>
        <w:numPr>
          <w:ilvl w:val="0"/>
          <w:numId w:val="0"/>
        </w:numPr>
        <w:spacing w:before="60" w:line="360" w:lineRule="atLeast"/>
        <w:ind w:firstLine="480" w:firstLineChars="200"/>
        <w:jc w:val="left"/>
        <w:rPr>
          <w:rFonts w:hint="eastAsia" w:ascii="微软雅黑" w:hAnsi="微软雅黑" w:eastAsia="微软雅黑"/>
          <w:b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/>
          <w:b/>
          <w:color w:val="000000"/>
          <w:sz w:val="24"/>
          <w:shd w:val="clear" w:color="auto" w:fill="FFFFFF"/>
          <w:lang w:val="en-US" w:eastAsia="zh-CN"/>
        </w:rPr>
        <w:t>见习生-技工-组长-班长-队长-主任</w:t>
      </w:r>
    </w:p>
    <w:p>
      <w:pPr>
        <w:widowControl/>
        <w:numPr>
          <w:ilvl w:val="0"/>
          <w:numId w:val="0"/>
        </w:numPr>
        <w:tabs>
          <w:tab w:val="left" w:pos="8455"/>
        </w:tabs>
        <w:spacing w:before="60" w:line="360" w:lineRule="atLeast"/>
        <w:ind w:firstLine="480" w:firstLineChars="200"/>
        <w:jc w:val="left"/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000000"/>
          <w:sz w:val="24"/>
          <w:shd w:val="clear" w:color="auto" w:fill="FFFFFF"/>
          <w:lang w:val="en-US" w:eastAsia="zh-CN"/>
        </w:rPr>
        <w:t>见习生-技工-技术员-助理工程师-工程师</w:t>
      </w:r>
      <w:r>
        <w:rPr>
          <w:rFonts w:hint="eastAsia" w:ascii="微软雅黑" w:hAnsi="微软雅黑" w:eastAsia="微软雅黑"/>
          <w:b/>
          <w:color w:val="000000"/>
          <w:sz w:val="24"/>
          <w:shd w:val="clear" w:color="auto" w:fill="FFFFFF"/>
          <w:lang w:val="en-US" w:eastAsia="zh-CN"/>
        </w:rPr>
        <w:tab/>
      </w:r>
    </w:p>
    <w:p>
      <w:pPr>
        <w:widowControl/>
        <w:spacing w:before="60" w:line="360" w:lineRule="atLeast"/>
        <w:jc w:val="left"/>
        <w:rPr>
          <w:rFonts w:ascii="微软雅黑" w:hAnsi="微软雅黑" w:eastAsia="微软雅黑"/>
          <w:b/>
          <w:color w:val="FF3300"/>
          <w:sz w:val="24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FF3300"/>
          <w:sz w:val="24"/>
          <w:shd w:val="clear" w:color="auto" w:fill="FFFFFF"/>
        </w:rPr>
        <w:t>4、新员工培训</w:t>
      </w:r>
    </w:p>
    <w:p>
      <w:pPr>
        <w:widowControl/>
        <w:numPr>
          <w:ilvl w:val="0"/>
          <w:numId w:val="3"/>
        </w:numPr>
        <w:spacing w:before="60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公司为每位新员工提供全方位的入职培训，包括企业文化培训、质量安全教育、公司规章制度及员工行为规范等，以帮助新员工尽快适应公司工作环境，认同企业文化；</w:t>
      </w:r>
    </w:p>
    <w:p>
      <w:pPr>
        <w:widowControl/>
        <w:numPr>
          <w:ilvl w:val="0"/>
          <w:numId w:val="3"/>
        </w:numPr>
        <w:spacing w:before="60" w:line="36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公司会帮助每一位毕业生寻找一名专业知识精湛、工作经验丰富的资历员工作为见习期学习成</w:t>
      </w:r>
    </w:p>
    <w:p>
      <w:pPr>
        <w:widowControl/>
        <w:numPr>
          <w:ilvl w:val="0"/>
          <w:numId w:val="0"/>
        </w:numPr>
        <w:spacing w:before="60" w:line="360" w:lineRule="atLeast"/>
        <w:ind w:firstLine="720" w:firstLineChars="3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长的导师，由导师一对一带着你一起参加专业知识学习，尽快熟悉岗位工作。</w:t>
      </w:r>
    </w:p>
    <w:p>
      <w:pPr>
        <w:widowControl/>
        <w:numPr>
          <w:ilvl w:val="0"/>
          <w:numId w:val="0"/>
        </w:numPr>
        <w:spacing w:before="60" w:line="360" w:lineRule="atLeast"/>
        <w:ind w:firstLine="720" w:firstLineChars="300"/>
        <w:jc w:val="left"/>
        <w:rPr>
          <w:rFonts w:hint="eastAsia" w:ascii="宋体" w:hAnsi="宋体" w:cs="宋体"/>
          <w:kern w:val="0"/>
          <w:sz w:val="24"/>
        </w:rPr>
      </w:pPr>
    </w:p>
    <w:p>
      <w:pPr>
        <w:spacing w:line="360" w:lineRule="auto"/>
        <w:rPr>
          <w:rFonts w:hint="eastAsia" w:ascii="楷体_GB2312" w:hAnsi="Verdana" w:eastAsia="楷体_GB2312" w:cs="宋体"/>
          <w:b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楷体_GB2312" w:hAnsi="Verdana" w:eastAsia="楷体_GB2312" w:cs="宋体"/>
          <w:b/>
          <w:kern w:val="0"/>
          <w:sz w:val="28"/>
          <w:szCs w:val="28"/>
          <w:lang w:val="en-US" w:eastAsia="zh-CN"/>
        </w:rPr>
        <w:t>各项目工作地址：</w:t>
      </w:r>
      <w:r>
        <w:rPr>
          <w:rFonts w:hint="eastAsia" w:ascii="楷体_GB2312" w:hAnsi="Verdana" w:eastAsia="楷体_GB2312" w:cs="宋体"/>
          <w:b/>
          <w:color w:val="FF0000"/>
          <w:kern w:val="0"/>
          <w:sz w:val="28"/>
          <w:szCs w:val="28"/>
          <w:lang w:val="en-US" w:eastAsia="zh-CN"/>
        </w:rPr>
        <w:t>（根据学生意向自由选择）</w:t>
      </w:r>
    </w:p>
    <w:p>
      <w:pPr>
        <w:widowControl/>
        <w:numPr>
          <w:ilvl w:val="0"/>
          <w:numId w:val="3"/>
        </w:numPr>
        <w:spacing w:before="60" w:line="360" w:lineRule="atLeast"/>
        <w:jc w:val="left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广东太平岭项目：广东省惠州市惠东县黄埠镇中核二三公司</w:t>
      </w:r>
    </w:p>
    <w:p>
      <w:pPr>
        <w:widowControl/>
        <w:numPr>
          <w:ilvl w:val="0"/>
          <w:numId w:val="3"/>
        </w:numPr>
        <w:spacing w:before="60" w:line="360" w:lineRule="atLeast"/>
        <w:jc w:val="left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广东惠州项目：广东省惠州市惠阳区沙田镇佛龙工业区中核二三公司</w:t>
      </w:r>
    </w:p>
    <w:p>
      <w:pPr>
        <w:widowControl/>
        <w:numPr>
          <w:ilvl w:val="0"/>
          <w:numId w:val="3"/>
        </w:numPr>
        <w:spacing w:before="60" w:line="360" w:lineRule="atLeast"/>
        <w:jc w:val="left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福建霞浦项目：福建省宁德市霞浦县长春镇渔洋里村松岗街道中核二三公司</w:t>
      </w:r>
    </w:p>
    <w:p>
      <w:pPr>
        <w:widowControl/>
        <w:numPr>
          <w:ilvl w:val="0"/>
          <w:numId w:val="0"/>
        </w:numPr>
        <w:spacing w:before="60" w:line="360" w:lineRule="atLeast"/>
        <w:jc w:val="left"/>
        <w:rPr>
          <w:rFonts w:hint="eastAsia" w:ascii="宋体" w:hAnsi="宋体" w:cs="宋体"/>
          <w:kern w:val="0"/>
          <w:sz w:val="24"/>
          <w:lang w:val="en-US" w:eastAsia="zh-CN"/>
        </w:rPr>
      </w:pPr>
    </w:p>
    <w:p>
      <w:pPr>
        <w:widowControl/>
        <w:ind w:firstLine="321" w:firstLineChars="100"/>
        <w:jc w:val="left"/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cs="宋体"/>
          <w:b/>
          <w:bCs/>
          <w:color w:val="3F3F3F"/>
          <w:sz w:val="32"/>
          <w:szCs w:val="32"/>
          <w:lang w:val="en-US" w:eastAsia="zh-CN"/>
        </w:rPr>
        <w:t>杨</w:t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主管 </w:t>
      </w:r>
      <w:r>
        <w:rPr>
          <w:rFonts w:hint="eastAsia" w:ascii="宋体" w:hAnsi="宋体" w:cs="宋体"/>
          <w:b/>
          <w:bCs/>
          <w:color w:val="3F3F3F"/>
          <w:sz w:val="32"/>
          <w:szCs w:val="32"/>
          <w:lang w:val="en-US" w:eastAsia="zh-CN"/>
        </w:rPr>
        <w:t>13435180544</w:t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>（微信同号）</w:t>
      </w:r>
    </w:p>
    <w:p>
      <w:pPr>
        <w:widowControl/>
        <w:ind w:firstLine="321" w:firstLineChars="100"/>
        <w:jc w:val="left"/>
        <w:rPr>
          <w:rFonts w:hint="eastAsia" w:ascii="宋体" w:hAnsi="宋体" w:cs="宋体"/>
          <w:b/>
          <w:bCs/>
          <w:color w:val="3F3F3F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>邮  箱：</w:t>
      </w:r>
      <w:r>
        <w:rPr>
          <w:rFonts w:hint="eastAsia" w:ascii="宋体" w:hAnsi="宋体" w:cs="宋体"/>
          <w:b/>
          <w:bCs/>
          <w:color w:val="3F3F3F"/>
          <w:sz w:val="32"/>
          <w:szCs w:val="32"/>
          <w:lang w:val="en-US" w:eastAsia="zh-CN"/>
        </w:rPr>
        <w:t>923346498</w:t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@qq.com </w:t>
      </w:r>
      <w:r>
        <w:rPr>
          <w:rFonts w:hint="eastAsia" w:ascii="宋体" w:hAnsi="宋体" w:cs="宋体"/>
          <w:b/>
          <w:bCs/>
          <w:color w:val="3F3F3F"/>
          <w:sz w:val="32"/>
          <w:szCs w:val="32"/>
          <w:lang w:val="en-US" w:eastAsia="zh-CN"/>
        </w:rPr>
        <w:t xml:space="preserve"> </w:t>
      </w:r>
    </w:p>
    <w:p>
      <w:pPr>
        <w:widowControl/>
        <w:ind w:firstLine="321" w:firstLineChars="100"/>
        <w:jc w:val="left"/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>请投了简历后加微信详细咨询   备注姓名+学校+专业</w:t>
      </w:r>
    </w:p>
    <w:p>
      <w:pPr>
        <w:widowControl/>
        <w:ind w:firstLine="321" w:firstLineChars="100"/>
        <w:jc w:val="left"/>
        <w:rPr>
          <w:rFonts w:hint="eastAsia" w:ascii="宋体" w:hAnsi="宋体" w:cs="宋体"/>
          <w:b/>
          <w:bCs/>
          <w:color w:val="3F3F3F"/>
          <w:sz w:val="32"/>
          <w:szCs w:val="32"/>
          <w:lang w:val="en-US" w:eastAsia="zh-CN"/>
        </w:rPr>
      </w:pPr>
    </w:p>
    <w:p>
      <w:pPr>
        <w:widowControl/>
        <w:jc w:val="left"/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drawing>
          <wp:inline distT="0" distB="0" distL="114300" distR="114300">
            <wp:extent cx="2999105" cy="2249805"/>
            <wp:effectExtent l="0" t="0" r="3175" b="5715"/>
            <wp:docPr id="3" name="图片 1" descr="福清华龙一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福清华龙一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  </w:t>
      </w:r>
      <w:r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drawing>
          <wp:inline distT="0" distB="0" distL="114300" distR="114300">
            <wp:extent cx="3048000" cy="2286635"/>
            <wp:effectExtent l="0" t="0" r="0" b="14605"/>
            <wp:docPr id="10" name="图片 2" descr="19大代表（焊工未小鹏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19大代表（焊工未小鹏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28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         </w:t>
      </w:r>
      <w:r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drawing>
          <wp:inline distT="0" distB="0" distL="114300" distR="114300">
            <wp:extent cx="1883410" cy="2512060"/>
            <wp:effectExtent l="0" t="0" r="6350" b="2540"/>
            <wp:docPr id="8" name="图片 3" descr="微信图片_20190514105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微信图片_201905141053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251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drawing>
          <wp:inline distT="0" distB="0" distL="114300" distR="114300">
            <wp:extent cx="1877695" cy="2501265"/>
            <wp:effectExtent l="0" t="0" r="12065" b="13335"/>
            <wp:docPr id="4" name="图片 4" descr="管道切割打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管道切割打磨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250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drawing>
          <wp:inline distT="0" distB="0" distL="114300" distR="114300">
            <wp:extent cx="1886585" cy="2515870"/>
            <wp:effectExtent l="0" t="0" r="3175" b="13970"/>
            <wp:docPr id="6" name="图片 5" descr="机加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机加工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25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 </w:t>
      </w:r>
      <w:r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drawing>
          <wp:inline distT="0" distB="0" distL="114300" distR="114300">
            <wp:extent cx="2759710" cy="1551940"/>
            <wp:effectExtent l="0" t="0" r="13970" b="2540"/>
            <wp:docPr id="5" name="图片 6" descr="微信图片_20190514105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微信图片_201905141050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drawing>
          <wp:inline distT="0" distB="0" distL="114300" distR="114300">
            <wp:extent cx="2703830" cy="2028190"/>
            <wp:effectExtent l="0" t="0" r="8890" b="13970"/>
            <wp:docPr id="7" name="图片 7" descr="现场环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现场环境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202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     </w:t>
      </w:r>
    </w:p>
    <w:p>
      <w:pPr>
        <w:widowControl/>
        <w:jc w:val="left"/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t xml:space="preserve">                  </w:t>
      </w:r>
      <w:r>
        <w:rPr>
          <w:rFonts w:hint="default" w:ascii="宋体" w:hAnsi="宋体" w:eastAsia="宋体" w:cs="宋体"/>
          <w:b/>
          <w:bCs/>
          <w:color w:val="3F3F3F"/>
          <w:sz w:val="32"/>
          <w:szCs w:val="32"/>
          <w:lang w:val="en-US" w:eastAsia="zh-CN"/>
        </w:rPr>
        <w:drawing>
          <wp:inline distT="0" distB="0" distL="114300" distR="114300">
            <wp:extent cx="2898140" cy="1932940"/>
            <wp:effectExtent l="0" t="0" r="12700" b="2540"/>
            <wp:docPr id="9" name="图片 8" descr="福建福清项目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福建福清项目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8140" cy="193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A1E9A4"/>
    <w:multiLevelType w:val="singleLevel"/>
    <w:tmpl w:val="B7A1E9A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3C571B7D"/>
    <w:multiLevelType w:val="multilevel"/>
    <w:tmpl w:val="3C571B7D"/>
    <w:lvl w:ilvl="0" w:tentative="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BC15BD0"/>
    <w:multiLevelType w:val="multilevel"/>
    <w:tmpl w:val="7BC15BD0"/>
    <w:lvl w:ilvl="0" w:tentative="0">
      <w:start w:val="1"/>
      <w:numFmt w:val="bullet"/>
      <w:lvlText w:val=""/>
      <w:lvlJc w:val="left"/>
      <w:pPr>
        <w:tabs>
          <w:tab w:val="left" w:pos="987"/>
        </w:tabs>
        <w:ind w:left="98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02107"/>
    <w:rsid w:val="01C151D5"/>
    <w:rsid w:val="08A65F8F"/>
    <w:rsid w:val="0C4F1E96"/>
    <w:rsid w:val="0E281AC5"/>
    <w:rsid w:val="0EE057AC"/>
    <w:rsid w:val="13A62BF4"/>
    <w:rsid w:val="13BB6F4B"/>
    <w:rsid w:val="18BC2971"/>
    <w:rsid w:val="20170DEF"/>
    <w:rsid w:val="22AF4ED2"/>
    <w:rsid w:val="24366E7A"/>
    <w:rsid w:val="2FF92CEF"/>
    <w:rsid w:val="30237617"/>
    <w:rsid w:val="3077291D"/>
    <w:rsid w:val="331D308C"/>
    <w:rsid w:val="3642756C"/>
    <w:rsid w:val="3C9D39AC"/>
    <w:rsid w:val="40F03665"/>
    <w:rsid w:val="428674F8"/>
    <w:rsid w:val="48DC1412"/>
    <w:rsid w:val="495C40F5"/>
    <w:rsid w:val="4BDE4E2A"/>
    <w:rsid w:val="4C0E761D"/>
    <w:rsid w:val="4FB70F15"/>
    <w:rsid w:val="4FF964BD"/>
    <w:rsid w:val="5081702E"/>
    <w:rsid w:val="51E10291"/>
    <w:rsid w:val="54C3276F"/>
    <w:rsid w:val="563267CE"/>
    <w:rsid w:val="59920BC8"/>
    <w:rsid w:val="5BEF5BD6"/>
    <w:rsid w:val="608E681E"/>
    <w:rsid w:val="625D0D41"/>
    <w:rsid w:val="628707E6"/>
    <w:rsid w:val="647519FE"/>
    <w:rsid w:val="6A7C253D"/>
    <w:rsid w:val="6AF36901"/>
    <w:rsid w:val="73EF2494"/>
    <w:rsid w:val="75EE7189"/>
    <w:rsid w:val="76341C78"/>
    <w:rsid w:val="7F18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Hyperlink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2020-09-30T03:25:00Z</dcterms:created>
  <dc:creator>86158</dc:creator>
  <cp:lastModifiedBy>Administrator</cp:lastModifiedBy>
  <dcterms:modified xsi:type="dcterms:W3CDTF">2021-04-06T02:36:08Z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F9798A3A4451410A94E4EA3EADD35B0F</vt:lpwstr>
  </property>
</Properties>
</file>