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、七冶建设集团有限责任公司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pStyle w:val="4"/>
        <w:widowControl/>
        <w:spacing w:beforeAutospacing="0" w:afterAutospacing="0"/>
        <w:rPr>
          <w:rFonts w:ascii="仿宋" w:hAnsi="仿宋" w:eastAsia="仿宋" w:cs="仿宋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七冶建设集团有限责任公司简介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ascii="仿宋" w:hAnsi="仿宋" w:eastAsia="仿宋" w:cs="仿宋"/>
          <w:kern w:val="2"/>
          <w:sz w:val="21"/>
          <w:szCs w:val="21"/>
        </w:rPr>
        <w:t>七冶建设集团有限责任公司是贵州省首家施工双特、设计双甲资质的“双特双甲”企业集团，前身为中国有色金属工业第七冶金建设公司，始建于1958年，先后隶属于国家冶金部、中国有色金属工业总公司、国家有色金属管理局</w:t>
      </w:r>
      <w:r>
        <w:rPr>
          <w:rFonts w:hint="eastAsia" w:ascii="仿宋" w:hAnsi="仿宋" w:eastAsia="仿宋" w:cs="仿宋"/>
          <w:kern w:val="2"/>
          <w:sz w:val="21"/>
          <w:szCs w:val="21"/>
        </w:rPr>
        <w:t>，</w:t>
      </w:r>
      <w:r>
        <w:rPr>
          <w:rFonts w:ascii="仿宋" w:hAnsi="仿宋" w:eastAsia="仿宋" w:cs="仿宋"/>
          <w:kern w:val="2"/>
          <w:sz w:val="21"/>
          <w:szCs w:val="21"/>
        </w:rPr>
        <w:t>现为贵州省国有资产监督管理委员会监管的国有独资企业，为全国500家最大经营规模建筑施工企业之一，2017中国最具竞争力200强第110位，贵州省百强企业第13位。企业注册资金15亿元，资产总额近180亿元，年经营规模达200亿元以上。公司是具有极强投融建运管综合实力的一体化企业，主要经营国内外建筑安装工程项目投融资、建设、管理、运营和建设项目的总承包、国际劳务合作、国内房地产开发、工程勘察、工程设计、工程检验、检测与计量、工程咨询与技术服务、物资材料供应、仓储物流等业务。已通过 ISO体系认证，公司拥有专利30余项，国家级工法20余项，主编国家标准3项，参编国家标准多项。 </w:t>
      </w:r>
      <w:r>
        <w:rPr>
          <w:rFonts w:ascii="仿宋" w:hAnsi="仿宋" w:eastAsia="仿宋" w:cs="仿宋"/>
          <w:kern w:val="2"/>
          <w:sz w:val="21"/>
          <w:szCs w:val="21"/>
        </w:rPr>
        <w:br w:type="textWrapping"/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szCs w:val="21"/>
        </w:rPr>
        <w:t>：张福超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张伊思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</w:t>
      </w:r>
      <w:r>
        <w:rPr>
          <w:rFonts w:hint="eastAsia" w:ascii="仿宋" w:hAnsi="仿宋" w:eastAsia="仿宋" w:cs="仿宋"/>
          <w:szCs w:val="21"/>
        </w:rPr>
        <w:t xml:space="preserve">：18885007989    </w:t>
      </w:r>
    </w:p>
    <w:p>
      <w:pPr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color w:val="auto"/>
          <w:szCs w:val="21"/>
        </w:rPr>
        <w:t>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"http://www.zgysqy.com" </w:instrText>
      </w:r>
      <w:r>
        <w:rPr>
          <w:color w:val="auto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t>http://www.zgysqy.com</w:t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fldChar w:fldCharType="end"/>
      </w:r>
    </w:p>
    <w:p>
      <w:pPr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黑体" w:hAnsi="黑体" w:eastAsia="黑体" w:cs="黑体"/>
          <w:color w:val="auto"/>
          <w:szCs w:val="21"/>
        </w:rPr>
        <w:t>简历投递邮箱</w:t>
      </w:r>
      <w:r>
        <w:rPr>
          <w:rFonts w:hint="eastAsia" w:ascii="仿宋" w:hAnsi="仿宋" w:eastAsia="仿宋" w:cs="仿宋"/>
          <w:color w:val="auto"/>
          <w:szCs w:val="21"/>
        </w:rPr>
        <w:t>：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"mailto:592992110@qq.com" </w:instrText>
      </w:r>
      <w:r>
        <w:rPr>
          <w:color w:val="auto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t>592992110@qq.com</w:t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fldChar w:fldCharType="end"/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szCs w:val="21"/>
        </w:rPr>
        <w:t xml:space="preserve">：贵阳市白云区白云南路188号  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</w:t>
      </w:r>
      <w:bookmarkStart w:id="0" w:name="_GoBack"/>
      <w:bookmarkEnd w:id="0"/>
      <w:r>
        <w:rPr>
          <w:rFonts w:hint="eastAsia" w:ascii="黑体" w:hAnsi="黑体" w:eastAsia="黑体" w:cs="黑体"/>
          <w:szCs w:val="21"/>
        </w:rPr>
        <w:t>招聘需求信息</w:t>
      </w:r>
    </w:p>
    <w:tbl>
      <w:tblPr>
        <w:tblStyle w:val="5"/>
        <w:tblpPr w:leftFromText="180" w:rightFromText="180" w:vertAnchor="text" w:horzAnchor="page" w:tblpXSpec="center" w:tblpY="313"/>
        <w:tblOverlap w:val="never"/>
        <w:tblW w:w="1502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1384"/>
        <w:gridCol w:w="2725"/>
        <w:gridCol w:w="2076"/>
        <w:gridCol w:w="2820"/>
        <w:gridCol w:w="710"/>
        <w:gridCol w:w="1030"/>
        <w:gridCol w:w="1400"/>
        <w:gridCol w:w="13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七冶集团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土木工程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right="48" w:rightChars="23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张福超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18885007989</w:t>
            </w: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贵阳市或国内项目部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造价员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工程造价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工程管理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财务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机械设计制造及自动化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资产管理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给排水工程/暖通与燃气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right="120" w:rightChars="57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 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建筑工程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电气工程及自动化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建筑安全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法律/法学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行政管理/党务管理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应届毕业生，党员优先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机械设备管理/物资管理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建筑环境与设备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人力资源管理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应届毕业生，党员优先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文史类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应届毕业生，党员优先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政工类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应届毕业生，党员优先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企业/工商管理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机电一体化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市政工程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七冶集团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道路与桥梁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张福超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18885007989</w:t>
            </w: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贵阳市或国内项目部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市场营销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金融管理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审计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计算机软件开发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文秘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应届毕业生，党员优先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物业管理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过程装备控制与管理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土木工程（钢结构）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矿山安全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建筑学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结构工程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岩土工程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税务管理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信息网络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房地产开发与管理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法语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科员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俄语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建筑给排水工程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有注册资格证书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暖通空调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有注册资格证书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技术员</w:t>
            </w:r>
          </w:p>
        </w:tc>
        <w:tc>
          <w:tcPr>
            <w:tcW w:w="2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供配电工程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有注册资格证书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10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693F6C"/>
    <w:rsid w:val="00695326"/>
    <w:rsid w:val="009F3B8A"/>
    <w:rsid w:val="00B273DB"/>
    <w:rsid w:val="00C35B06"/>
    <w:rsid w:val="00C43B55"/>
    <w:rsid w:val="021239EB"/>
    <w:rsid w:val="03EF43C0"/>
    <w:rsid w:val="04F6274C"/>
    <w:rsid w:val="063745E7"/>
    <w:rsid w:val="09C347C1"/>
    <w:rsid w:val="0A0C51D5"/>
    <w:rsid w:val="0A0E51F4"/>
    <w:rsid w:val="0BDE00FF"/>
    <w:rsid w:val="0D8C28E0"/>
    <w:rsid w:val="0D914911"/>
    <w:rsid w:val="0DB57C16"/>
    <w:rsid w:val="0DC7411F"/>
    <w:rsid w:val="0E1E26CF"/>
    <w:rsid w:val="13242845"/>
    <w:rsid w:val="18052A60"/>
    <w:rsid w:val="186E18DA"/>
    <w:rsid w:val="188D16CB"/>
    <w:rsid w:val="1ED23B52"/>
    <w:rsid w:val="22911C7E"/>
    <w:rsid w:val="22CC2800"/>
    <w:rsid w:val="240A49F2"/>
    <w:rsid w:val="27D006D7"/>
    <w:rsid w:val="29702528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6BC0451"/>
    <w:rsid w:val="3AA53BB6"/>
    <w:rsid w:val="3C0B336D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8C439EF"/>
    <w:rsid w:val="48D5156D"/>
    <w:rsid w:val="490E501E"/>
    <w:rsid w:val="4C7D3F10"/>
    <w:rsid w:val="4F9B328D"/>
    <w:rsid w:val="506C3834"/>
    <w:rsid w:val="52041311"/>
    <w:rsid w:val="52EC554F"/>
    <w:rsid w:val="537433AE"/>
    <w:rsid w:val="54EE1929"/>
    <w:rsid w:val="557E3FD3"/>
    <w:rsid w:val="56370C25"/>
    <w:rsid w:val="56BD46A7"/>
    <w:rsid w:val="5919286B"/>
    <w:rsid w:val="597821F6"/>
    <w:rsid w:val="59902008"/>
    <w:rsid w:val="5B067D8F"/>
    <w:rsid w:val="5CAC482E"/>
    <w:rsid w:val="617E0094"/>
    <w:rsid w:val="61D11651"/>
    <w:rsid w:val="61DE5476"/>
    <w:rsid w:val="630A088D"/>
    <w:rsid w:val="64180A41"/>
    <w:rsid w:val="65504391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CD722C7"/>
    <w:rsid w:val="6D532E28"/>
    <w:rsid w:val="6DB7647B"/>
    <w:rsid w:val="6DC10589"/>
    <w:rsid w:val="6F8B2E1F"/>
    <w:rsid w:val="6FE219D9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300</Words>
  <Characters>1713</Characters>
  <Lines>14</Lines>
  <Paragraphs>4</Paragraphs>
  <TotalTime>6</TotalTime>
  <ScaleCrop>false</ScaleCrop>
  <LinksUpToDate>false</LinksUpToDate>
  <CharactersWithSpaces>2009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2020-04-27T01:46:00Z</cp:lastPrinted>
  <dcterms:modified xsi:type="dcterms:W3CDTF">2020-04-28T07:44:15Z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