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 w:eastAsia="仿宋_GB2312"/>
          <w:color w:val="000000" w:themeColor="text1"/>
          <w:szCs w:val="21"/>
        </w:rPr>
      </w:pPr>
      <w:r>
        <w:rPr>
          <w:rFonts w:hint="eastAsia" w:ascii="黑体" w:hAnsi="黑体" w:eastAsia="黑体" w:cs="黑体"/>
          <w:sz w:val="32"/>
          <w:szCs w:val="32"/>
        </w:rPr>
        <w:t>十</w:t>
      </w:r>
      <w:r>
        <w:rPr>
          <w:rFonts w:hint="eastAsia" w:ascii="黑体" w:hAnsi="黑体" w:eastAsia="黑体" w:cs="黑体"/>
          <w:sz w:val="32"/>
          <w:szCs w:val="32"/>
          <w:lang w:eastAsia="zh-CN"/>
        </w:rPr>
        <w:t>四</w:t>
      </w:r>
      <w:r>
        <w:rPr>
          <w:rFonts w:hint="eastAsia" w:ascii="黑体" w:hAnsi="黑体" w:eastAsia="黑体" w:cs="黑体"/>
          <w:sz w:val="32"/>
          <w:szCs w:val="32"/>
        </w:rPr>
        <w:t xml:space="preserve">、贵州遵钛（集团）有限责任公司 </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 w:eastAsia="仿宋_GB2312"/>
          <w:color w:val="000000" w:themeColor="text1"/>
          <w:szCs w:val="21"/>
        </w:rPr>
      </w:pPr>
      <w:r>
        <w:rPr>
          <w:rFonts w:hint="eastAsia" w:ascii="黑体" w:hAnsi="黑体" w:eastAsia="黑体" w:cs="黑体"/>
          <w:color w:val="000000" w:themeColor="text1"/>
          <w:szCs w:val="21"/>
        </w:rPr>
        <w:t>（一）</w:t>
      </w:r>
      <w:r>
        <w:rPr>
          <w:rFonts w:hint="eastAsia" w:ascii="黑体" w:hAnsi="黑体" w:eastAsia="黑体" w:cs="黑体"/>
          <w:color w:val="000000" w:themeColor="text1"/>
          <w:szCs w:val="21"/>
          <w:lang w:eastAsia="zh-CN"/>
        </w:rPr>
        <w:t>企业</w:t>
      </w:r>
      <w:r>
        <w:rPr>
          <w:rFonts w:hint="eastAsia" w:ascii="黑体" w:hAnsi="黑体" w:eastAsia="黑体" w:cs="黑体"/>
          <w:color w:val="000000" w:themeColor="text1"/>
          <w:szCs w:val="21"/>
        </w:rPr>
        <w:t>基本信息</w:t>
      </w:r>
    </w:p>
    <w:p>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 w:hAnsi="仿宋" w:eastAsia="仿宋" w:cs="仿宋"/>
          <w:color w:val="000000" w:themeColor="text1"/>
          <w:szCs w:val="21"/>
        </w:rPr>
      </w:pPr>
      <w:r>
        <w:rPr>
          <w:rFonts w:hint="eastAsia" w:ascii="黑体" w:hAnsi="黑体" w:eastAsia="黑体" w:cs="黑体"/>
          <w:color w:val="000000" w:themeColor="text1"/>
          <w:szCs w:val="21"/>
        </w:rPr>
        <w:t>贵州遵钛（集团）有限责任公司简介</w:t>
      </w:r>
      <w:r>
        <w:rPr>
          <w:rFonts w:hint="eastAsia" w:ascii="仿宋_GB2312" w:hAnsi="仿宋" w:eastAsia="仿宋_GB2312"/>
          <w:color w:val="000000" w:themeColor="text1"/>
          <w:szCs w:val="21"/>
        </w:rPr>
        <w:t>：</w:t>
      </w:r>
      <w:r>
        <w:rPr>
          <w:rFonts w:hint="eastAsia" w:ascii="仿宋" w:hAnsi="仿宋" w:eastAsia="仿宋" w:cs="仿宋"/>
          <w:color w:val="000000" w:themeColor="text1"/>
          <w:szCs w:val="21"/>
        </w:rPr>
        <w:t>贵州遵钛（集团）有限责任公司（简称"遵钛集团”，以下同）,是国有大型稀有金属钛冶炼企业，其前身为遵义钛厂，位于贵州省遵义市南郊，创建于1965年，是国家“0九”工程配套建设的重点三线企业，企业代号“九0六”厂, 曾先后隶属于冶金部、中国有色金属工业总公司、中国稀有稀土集团、国家有色金属管理局，2001年 遵义钛厂变更为贵州省省管企业，隶属于贵州省国有资产监督管理委员会。2013年4月经贵州省国资委批准，遵义钛厂整体改制为遵钛集团，省国资委持有遵钛集团100%的股权。2017年8月起，省国资委委托贵州省黔晟国有资产经营有限责任公司管理遵钛集团。集团下属有遵义钛业股份有限公司、遵义盛钛机械设备制造有限公司、遵义播宇钛材有限责任公司、遵宝钛业有限公司等子公司。产品有海绵钛、氯化镁、四氯化钛、钛锭和钛管坯等，主要从事海绵钛的生产、加工、销售和进出口业务，目前具备海绵钛产能25000吨/年、钛锭产能2000吨/年、钛管坯产能800吨/年。集团是国家海绵钛相关行业标准制定主起草单位，技术装备、产品质量都处于国内领先地位，是海绵钛行业唯一一家拥有“国家级企业技术中心”，国内唯一一家具有军工投入的海绵钛生产企业，是国家发改委授牌的 “高技术产业化”企业、科技部授牌的“国家级钛材料特色产业化”基地，是目前中国唯一一家获得进入欧洲航空市场准入证的海绵钛生产企业。公司生产的“航天”牌海绵钛长期作为国内军工和航天航空主要基础材料，自行研发的“ 12吨/炉倒U型还原-蒸馏联合法制取海绵钛生产工艺及设备”、“小粒度海绵钛破碎技术”等处于国内领先，形成国家机密级秘密12项，机密级科技秘密1项，秘密级科技秘密2项，拥有专利150余件，其中发明专利30余件。</w:t>
      </w:r>
    </w:p>
    <w:p>
      <w:pPr>
        <w:spacing w:line="260" w:lineRule="exact"/>
        <w:rPr>
          <w:rFonts w:ascii="仿宋_GB2312" w:hAnsi="仿宋" w:eastAsia="仿宋_GB2312"/>
          <w:color w:val="000000" w:themeColor="text1"/>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仿宋" w:eastAsia="仿宋_GB2312"/>
          <w:color w:val="000000" w:themeColor="text1"/>
          <w:szCs w:val="21"/>
        </w:rPr>
      </w:pPr>
      <w:r>
        <w:rPr>
          <w:rFonts w:hint="eastAsia" w:ascii="黑体" w:hAnsi="黑体" w:eastAsia="黑体" w:cs="黑体"/>
          <w:color w:val="000000" w:themeColor="text1"/>
          <w:szCs w:val="21"/>
        </w:rPr>
        <w:t>招聘联系人：</w:t>
      </w:r>
      <w:r>
        <w:rPr>
          <w:rFonts w:hint="eastAsia" w:ascii="仿宋_GB2312" w:hAnsi="仿宋" w:eastAsia="仿宋_GB2312"/>
          <w:color w:val="000000" w:themeColor="text1"/>
          <w:szCs w:val="21"/>
        </w:rPr>
        <w:t>吴孝永</w:t>
      </w:r>
      <w:r>
        <w:rPr>
          <w:rFonts w:hint="eastAsia" w:ascii="仿宋_GB2312" w:hAnsi="仿宋" w:eastAsia="仿宋_GB2312"/>
          <w:color w:val="000000" w:themeColor="text1"/>
          <w:szCs w:val="21"/>
          <w:lang w:val="en-US" w:eastAsia="zh-CN"/>
        </w:rPr>
        <w:t xml:space="preserve">  </w:t>
      </w:r>
      <w:r>
        <w:rPr>
          <w:rFonts w:hint="eastAsia" w:ascii="仿宋_GB2312" w:hAnsi="仿宋" w:eastAsia="仿宋_GB2312"/>
          <w:color w:val="000000" w:themeColor="text1"/>
          <w:szCs w:val="21"/>
        </w:rPr>
        <w:t>雷</w:t>
      </w:r>
      <w:r>
        <w:rPr>
          <w:rFonts w:hint="eastAsia" w:ascii="仿宋_GB2312" w:hAnsi="仿宋" w:eastAsia="仿宋_GB2312"/>
          <w:color w:val="000000" w:themeColor="text1"/>
          <w:szCs w:val="21"/>
          <w:lang w:val="en-US" w:eastAsia="zh-CN"/>
        </w:rPr>
        <w:t xml:space="preserve">  </w:t>
      </w:r>
      <w:r>
        <w:rPr>
          <w:rFonts w:hint="eastAsia" w:ascii="仿宋_GB2312" w:hAnsi="仿宋" w:eastAsia="仿宋_GB2312"/>
          <w:color w:val="000000" w:themeColor="text1"/>
          <w:szCs w:val="21"/>
        </w:rPr>
        <w:t>群</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仿宋" w:eastAsia="仿宋_GB2312"/>
          <w:color w:val="000000" w:themeColor="text1"/>
          <w:szCs w:val="21"/>
        </w:rPr>
      </w:pPr>
      <w:r>
        <w:rPr>
          <w:rFonts w:hint="eastAsia" w:ascii="黑体" w:hAnsi="黑体" w:eastAsia="黑体" w:cs="黑体"/>
          <w:color w:val="000000" w:themeColor="text1"/>
          <w:szCs w:val="21"/>
        </w:rPr>
        <w:t>招聘咨询联系电话：</w:t>
      </w:r>
      <w:r>
        <w:rPr>
          <w:rFonts w:hint="eastAsia" w:ascii="仿宋_GB2312" w:hAnsi="仿宋" w:eastAsia="仿宋_GB2312"/>
          <w:color w:val="000000" w:themeColor="text1"/>
          <w:szCs w:val="21"/>
        </w:rPr>
        <w:t>15085535926</w:t>
      </w:r>
      <w:r>
        <w:rPr>
          <w:rFonts w:hint="eastAsia" w:ascii="仿宋_GB2312" w:hAnsi="仿宋" w:eastAsia="仿宋_GB2312"/>
          <w:color w:val="000000" w:themeColor="text1"/>
          <w:szCs w:val="21"/>
          <w:lang w:val="en-US" w:eastAsia="zh-CN"/>
        </w:rPr>
        <w:t xml:space="preserve">  </w:t>
      </w:r>
      <w:r>
        <w:rPr>
          <w:rFonts w:hint="eastAsia" w:ascii="仿宋_GB2312" w:hAnsi="仿宋" w:eastAsia="仿宋_GB2312"/>
          <w:color w:val="000000" w:themeColor="text1"/>
          <w:szCs w:val="21"/>
        </w:rPr>
        <w:t xml:space="preserve">15339529716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仿宋" w:eastAsia="仿宋_GB2312"/>
          <w:color w:val="000000" w:themeColor="text1"/>
          <w:szCs w:val="21"/>
        </w:rPr>
      </w:pPr>
      <w:r>
        <w:rPr>
          <w:rFonts w:hint="eastAsia" w:ascii="黑体" w:hAnsi="黑体" w:eastAsia="黑体" w:cs="黑体"/>
          <w:color w:val="000000" w:themeColor="text1"/>
          <w:szCs w:val="21"/>
        </w:rPr>
        <w:t>简历投递邮箱：</w:t>
      </w:r>
      <w:r>
        <w:rPr>
          <w:rFonts w:hint="eastAsia" w:ascii="仿宋_GB2312" w:hAnsi="仿宋" w:eastAsia="仿宋_GB2312"/>
          <w:color w:val="000000" w:themeColor="text1"/>
          <w:szCs w:val="21"/>
        </w:rPr>
        <w:t xml:space="preserve">2384158343@qq.com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仿宋"/>
          <w:szCs w:val="21"/>
        </w:rPr>
      </w:pPr>
      <w:r>
        <w:rPr>
          <w:rFonts w:hint="eastAsia" w:ascii="黑体" w:hAnsi="黑体" w:eastAsia="黑体" w:cs="黑体"/>
          <w:color w:val="000000" w:themeColor="text1"/>
          <w:szCs w:val="21"/>
        </w:rPr>
        <w:t>通讯地址：</w:t>
      </w:r>
      <w:r>
        <w:rPr>
          <w:rFonts w:hint="eastAsia" w:ascii="仿宋" w:hAnsi="仿宋" w:eastAsia="仿宋" w:cs="仿宋"/>
          <w:szCs w:val="21"/>
        </w:rPr>
        <w:t xml:space="preserve">贵州省遵义市红花岗区贵州遵钛（集团）有限责任公司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仿宋"/>
          <w:sz w:val="32"/>
          <w:szCs w:val="32"/>
        </w:rPr>
      </w:pPr>
    </w:p>
    <w:p>
      <w:pPr>
        <w:spacing w:line="260" w:lineRule="exact"/>
        <w:rPr>
          <w:rFonts w:hint="eastAsia" w:ascii="黑体" w:hAnsi="黑体" w:eastAsia="黑体" w:cs="黑体"/>
          <w:szCs w:val="21"/>
        </w:rPr>
      </w:pPr>
    </w:p>
    <w:p>
      <w:pPr>
        <w:spacing w:line="260" w:lineRule="exact"/>
        <w:rPr>
          <w:rFonts w:hint="eastAsia" w:ascii="黑体" w:hAnsi="黑体" w:eastAsia="黑体" w:cs="黑体"/>
          <w:szCs w:val="21"/>
        </w:rPr>
      </w:pPr>
    </w:p>
    <w:p>
      <w:pPr>
        <w:spacing w:line="260" w:lineRule="exact"/>
        <w:rPr>
          <w:rFonts w:hint="eastAsia" w:ascii="黑体" w:hAnsi="黑体" w:eastAsia="黑体" w:cs="黑体"/>
          <w:szCs w:val="21"/>
        </w:rPr>
      </w:pPr>
    </w:p>
    <w:p>
      <w:pPr>
        <w:spacing w:line="260" w:lineRule="exact"/>
        <w:rPr>
          <w:rFonts w:hint="eastAsia" w:ascii="黑体" w:hAnsi="黑体" w:eastAsia="黑体" w:cs="黑体"/>
          <w:szCs w:val="21"/>
        </w:rPr>
      </w:pPr>
    </w:p>
    <w:p>
      <w:pPr>
        <w:spacing w:line="260" w:lineRule="exact"/>
        <w:rPr>
          <w:rFonts w:ascii="黑体" w:hAnsi="黑体" w:eastAsia="黑体" w:cs="黑体"/>
          <w:szCs w:val="21"/>
        </w:rPr>
      </w:pPr>
      <w:r>
        <w:rPr>
          <w:rFonts w:hint="eastAsia" w:ascii="黑体" w:hAnsi="黑体" w:eastAsia="黑体" w:cs="黑体"/>
          <w:szCs w:val="21"/>
        </w:rPr>
        <w:t>（二）招聘需求信息</w:t>
      </w:r>
    </w:p>
    <w:tbl>
      <w:tblPr>
        <w:tblStyle w:val="4"/>
        <w:tblpPr w:leftFromText="180" w:rightFromText="180" w:vertAnchor="text" w:horzAnchor="page" w:tblpX="1018" w:tblpY="313"/>
        <w:tblOverlap w:val="never"/>
        <w:tblW w:w="14282" w:type="dxa"/>
        <w:tblInd w:w="0" w:type="dxa"/>
        <w:tblLayout w:type="fixed"/>
        <w:tblCellMar>
          <w:top w:w="0" w:type="dxa"/>
          <w:left w:w="0" w:type="dxa"/>
          <w:bottom w:w="0" w:type="dxa"/>
          <w:right w:w="0" w:type="dxa"/>
        </w:tblCellMar>
      </w:tblPr>
      <w:tblGrid>
        <w:gridCol w:w="1180"/>
        <w:gridCol w:w="1527"/>
        <w:gridCol w:w="2100"/>
        <w:gridCol w:w="1990"/>
        <w:gridCol w:w="3460"/>
        <w:gridCol w:w="540"/>
        <w:gridCol w:w="980"/>
        <w:gridCol w:w="1440"/>
        <w:gridCol w:w="1065"/>
      </w:tblGrid>
      <w:tr>
        <w:tblPrEx>
          <w:tblLayout w:type="fixed"/>
          <w:tblCellMar>
            <w:top w:w="0" w:type="dxa"/>
            <w:left w:w="0" w:type="dxa"/>
            <w:bottom w:w="0" w:type="dxa"/>
            <w:right w:w="0" w:type="dxa"/>
          </w:tblCellMar>
        </w:tblPrEx>
        <w:trPr>
          <w:trHeight w:val="280" w:hRule="atLeast"/>
        </w:trPr>
        <w:tc>
          <w:tcPr>
            <w:tcW w:w="11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招聘单位</w:t>
            </w: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需求岗位</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专业、职业资格</w:t>
            </w:r>
          </w:p>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等要求</w:t>
            </w:r>
          </w:p>
        </w:tc>
        <w:tc>
          <w:tcPr>
            <w:tcW w:w="19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学历学位要求</w:t>
            </w:r>
          </w:p>
        </w:tc>
        <w:tc>
          <w:tcPr>
            <w:tcW w:w="34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履历及其他相关要求</w:t>
            </w: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人数</w:t>
            </w:r>
          </w:p>
        </w:tc>
        <w:tc>
          <w:tcPr>
            <w:tcW w:w="9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联系人</w:t>
            </w:r>
          </w:p>
        </w:tc>
        <w:tc>
          <w:tcPr>
            <w:tcW w:w="1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ind w:left="218" w:leftChars="104"/>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咨询电话</w:t>
            </w:r>
          </w:p>
        </w:tc>
        <w:tc>
          <w:tcPr>
            <w:tcW w:w="106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工作地点</w:t>
            </w:r>
          </w:p>
        </w:tc>
      </w:tr>
      <w:tr>
        <w:tblPrEx>
          <w:tblLayout w:type="fixed"/>
          <w:tblCellMar>
            <w:top w:w="0" w:type="dxa"/>
            <w:left w:w="0" w:type="dxa"/>
            <w:bottom w:w="0" w:type="dxa"/>
            <w:right w:w="0" w:type="dxa"/>
          </w:tblCellMar>
        </w:tblPrEx>
        <w:trPr>
          <w:trHeight w:val="350" w:hRule="atLeast"/>
        </w:trPr>
        <w:tc>
          <w:tcPr>
            <w:tcW w:w="118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遵宝钛业有限公司</w:t>
            </w: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kern w:val="0"/>
                <w:szCs w:val="21"/>
              </w:rPr>
              <w:t>冶金技术员</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kern w:val="0"/>
                <w:szCs w:val="21"/>
              </w:rPr>
              <w:t>冶金工程</w:t>
            </w:r>
          </w:p>
        </w:tc>
        <w:tc>
          <w:tcPr>
            <w:tcW w:w="199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kern w:val="0"/>
                <w:szCs w:val="21"/>
              </w:rPr>
              <w:t>全日制本科及以上</w:t>
            </w:r>
          </w:p>
        </w:tc>
        <w:tc>
          <w:tcPr>
            <w:tcW w:w="34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szCs w:val="21"/>
              </w:rPr>
              <w:t>踏实肯干，甘于奉献，身体健康</w:t>
            </w: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kern w:val="0"/>
                <w:szCs w:val="21"/>
              </w:rPr>
              <w:t>6</w:t>
            </w:r>
          </w:p>
        </w:tc>
        <w:tc>
          <w:tcPr>
            <w:tcW w:w="98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kern w:val="0"/>
                <w:szCs w:val="21"/>
              </w:rPr>
              <w:t>吴孝永</w:t>
            </w:r>
          </w:p>
        </w:tc>
        <w:tc>
          <w:tcPr>
            <w:tcW w:w="144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r>
              <w:rPr>
                <w:rFonts w:hint="eastAsia" w:ascii="仿宋" w:hAnsi="仿宋" w:eastAsia="仿宋" w:cs="仿宋"/>
                <w:kern w:val="0"/>
                <w:szCs w:val="21"/>
              </w:rPr>
              <w:t>0851-28415799</w:t>
            </w:r>
          </w:p>
        </w:tc>
        <w:tc>
          <w:tcPr>
            <w:tcW w:w="106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r>
              <w:rPr>
                <w:rFonts w:hint="eastAsia" w:ascii="仿宋" w:hAnsi="仿宋" w:eastAsia="仿宋" w:cs="仿宋"/>
                <w:kern w:val="0"/>
                <w:szCs w:val="21"/>
              </w:rPr>
              <w:t>遵义市桐梓县</w:t>
            </w:r>
          </w:p>
        </w:tc>
      </w:tr>
      <w:tr>
        <w:tblPrEx>
          <w:tblLayout w:type="fixed"/>
          <w:tblCellMar>
            <w:top w:w="0" w:type="dxa"/>
            <w:left w:w="0" w:type="dxa"/>
            <w:bottom w:w="0" w:type="dxa"/>
            <w:right w:w="0" w:type="dxa"/>
          </w:tblCellMar>
        </w:tblPrEx>
        <w:trPr>
          <w:trHeight w:val="420" w:hRule="atLeast"/>
        </w:trPr>
        <w:tc>
          <w:tcPr>
            <w:tcW w:w="118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化工技术员</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化学工程与工艺</w:t>
            </w:r>
          </w:p>
        </w:tc>
        <w:tc>
          <w:tcPr>
            <w:tcW w:w="199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34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4</w:t>
            </w:r>
          </w:p>
        </w:tc>
        <w:tc>
          <w:tcPr>
            <w:tcW w:w="98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p>
        </w:tc>
        <w:tc>
          <w:tcPr>
            <w:tcW w:w="144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c>
          <w:tcPr>
            <w:tcW w:w="1065"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r>
      <w:tr>
        <w:tblPrEx>
          <w:tblLayout w:type="fixed"/>
          <w:tblCellMar>
            <w:top w:w="0" w:type="dxa"/>
            <w:left w:w="0" w:type="dxa"/>
            <w:bottom w:w="0" w:type="dxa"/>
            <w:right w:w="0" w:type="dxa"/>
          </w:tblCellMar>
        </w:tblPrEx>
        <w:trPr>
          <w:trHeight w:val="420" w:hRule="atLeast"/>
        </w:trPr>
        <w:tc>
          <w:tcPr>
            <w:tcW w:w="118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机械技术员</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机械工程</w:t>
            </w:r>
          </w:p>
        </w:tc>
        <w:tc>
          <w:tcPr>
            <w:tcW w:w="199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34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4</w:t>
            </w:r>
          </w:p>
        </w:tc>
        <w:tc>
          <w:tcPr>
            <w:tcW w:w="98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p>
        </w:tc>
        <w:tc>
          <w:tcPr>
            <w:tcW w:w="144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c>
          <w:tcPr>
            <w:tcW w:w="1065"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r>
      <w:tr>
        <w:tblPrEx>
          <w:tblLayout w:type="fixed"/>
          <w:tblCellMar>
            <w:top w:w="0" w:type="dxa"/>
            <w:left w:w="0" w:type="dxa"/>
            <w:bottom w:w="0" w:type="dxa"/>
            <w:right w:w="0" w:type="dxa"/>
          </w:tblCellMar>
        </w:tblPrEx>
        <w:trPr>
          <w:trHeight w:val="360" w:hRule="atLeast"/>
        </w:trPr>
        <w:tc>
          <w:tcPr>
            <w:tcW w:w="118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电气技术员</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电气工程及自动化</w:t>
            </w:r>
          </w:p>
        </w:tc>
        <w:tc>
          <w:tcPr>
            <w:tcW w:w="199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34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5</w:t>
            </w:r>
          </w:p>
        </w:tc>
        <w:tc>
          <w:tcPr>
            <w:tcW w:w="98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p>
        </w:tc>
        <w:tc>
          <w:tcPr>
            <w:tcW w:w="1440"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c>
          <w:tcPr>
            <w:tcW w:w="1065" w:type="dxa"/>
            <w:vMerge w:val="continue"/>
            <w:tcBorders>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r>
      <w:tr>
        <w:tblPrEx>
          <w:tblLayout w:type="fixed"/>
          <w:tblCellMar>
            <w:top w:w="0" w:type="dxa"/>
            <w:left w:w="0" w:type="dxa"/>
            <w:bottom w:w="0" w:type="dxa"/>
            <w:right w:w="0" w:type="dxa"/>
          </w:tblCellMar>
        </w:tblPrEx>
        <w:trPr>
          <w:trHeight w:val="360" w:hRule="atLeast"/>
        </w:trPr>
        <w:tc>
          <w:tcPr>
            <w:tcW w:w="118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52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材料技术员</w:t>
            </w:r>
          </w:p>
        </w:tc>
        <w:tc>
          <w:tcPr>
            <w:tcW w:w="210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材料</w:t>
            </w:r>
          </w:p>
        </w:tc>
        <w:tc>
          <w:tcPr>
            <w:tcW w:w="199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34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98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p>
        </w:tc>
        <w:tc>
          <w:tcPr>
            <w:tcW w:w="144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c>
          <w:tcPr>
            <w:tcW w:w="106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p>
        </w:tc>
      </w:tr>
      <w:tr>
        <w:tblPrEx>
          <w:tblLayout w:type="fixed"/>
          <w:tblCellMar>
            <w:top w:w="0" w:type="dxa"/>
            <w:left w:w="0" w:type="dxa"/>
            <w:bottom w:w="0" w:type="dxa"/>
            <w:right w:w="0" w:type="dxa"/>
          </w:tblCellMar>
        </w:tblPrEx>
        <w:trPr>
          <w:trHeight w:val="420" w:hRule="atLeast"/>
        </w:trPr>
        <w:tc>
          <w:tcPr>
            <w:tcW w:w="10257"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hint="eastAsia" w:ascii="黑体" w:hAnsi="黑体" w:eastAsia="黑体" w:cs="黑体"/>
                <w:b w:val="0"/>
                <w:bCs w:val="0"/>
                <w:color w:val="000000"/>
                <w:szCs w:val="21"/>
              </w:rPr>
            </w:pPr>
            <w:bookmarkStart w:id="0" w:name="_GoBack" w:colFirst="0" w:colLast="5"/>
            <w:r>
              <w:rPr>
                <w:rFonts w:hint="eastAsia" w:ascii="黑体" w:hAnsi="黑体" w:eastAsia="黑体" w:cs="黑体"/>
                <w:b w:val="0"/>
                <w:bCs w:val="0"/>
                <w:color w:val="000000"/>
                <w:szCs w:val="21"/>
              </w:rPr>
              <w:t>合计</w:t>
            </w:r>
          </w:p>
        </w:tc>
        <w:tc>
          <w:tcPr>
            <w:tcW w:w="5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hint="eastAsia" w:ascii="黑体" w:hAnsi="黑体" w:eastAsia="黑体" w:cs="黑体"/>
                <w:b w:val="0"/>
                <w:bCs w:val="0"/>
                <w:szCs w:val="21"/>
              </w:rPr>
            </w:pPr>
            <w:r>
              <w:rPr>
                <w:rFonts w:hint="eastAsia" w:ascii="黑体" w:hAnsi="黑体" w:eastAsia="黑体" w:cs="黑体"/>
                <w:b w:val="0"/>
                <w:bCs w:val="0"/>
                <w:szCs w:val="21"/>
              </w:rPr>
              <w:t>20</w:t>
            </w:r>
          </w:p>
        </w:tc>
        <w:tc>
          <w:tcPr>
            <w:tcW w:w="9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4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106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r>
      <w:bookmarkEnd w:id="0"/>
    </w:tbl>
    <w:p>
      <w:pPr>
        <w:spacing w:line="260" w:lineRule="exact"/>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2686CF0"/>
    <w:rsid w:val="00374682"/>
    <w:rsid w:val="00454A2F"/>
    <w:rsid w:val="005E35E1"/>
    <w:rsid w:val="00CF5847"/>
    <w:rsid w:val="00D5100B"/>
    <w:rsid w:val="021239EB"/>
    <w:rsid w:val="03EF43C0"/>
    <w:rsid w:val="04F6274C"/>
    <w:rsid w:val="063745E7"/>
    <w:rsid w:val="076439B4"/>
    <w:rsid w:val="07D63839"/>
    <w:rsid w:val="09C347C1"/>
    <w:rsid w:val="09EB675B"/>
    <w:rsid w:val="0A0C51D5"/>
    <w:rsid w:val="0A0E51F4"/>
    <w:rsid w:val="0C0B4026"/>
    <w:rsid w:val="0D8C28E0"/>
    <w:rsid w:val="0D914911"/>
    <w:rsid w:val="0DB57C16"/>
    <w:rsid w:val="0DC7411F"/>
    <w:rsid w:val="0EDE0E71"/>
    <w:rsid w:val="11E07904"/>
    <w:rsid w:val="13242845"/>
    <w:rsid w:val="13A538B0"/>
    <w:rsid w:val="14521FC3"/>
    <w:rsid w:val="14615FF3"/>
    <w:rsid w:val="18052A60"/>
    <w:rsid w:val="188B7321"/>
    <w:rsid w:val="188D16CB"/>
    <w:rsid w:val="18D227D6"/>
    <w:rsid w:val="1C653CA9"/>
    <w:rsid w:val="1E3832DF"/>
    <w:rsid w:val="1ED23B52"/>
    <w:rsid w:val="1F6658BC"/>
    <w:rsid w:val="22911C7E"/>
    <w:rsid w:val="22CC2800"/>
    <w:rsid w:val="22D75416"/>
    <w:rsid w:val="231C4688"/>
    <w:rsid w:val="234513C7"/>
    <w:rsid w:val="23BA1420"/>
    <w:rsid w:val="240A49F2"/>
    <w:rsid w:val="26402715"/>
    <w:rsid w:val="27D006D7"/>
    <w:rsid w:val="28B2405C"/>
    <w:rsid w:val="29702528"/>
    <w:rsid w:val="2B930969"/>
    <w:rsid w:val="2C72629A"/>
    <w:rsid w:val="2C9D6042"/>
    <w:rsid w:val="2CA6539A"/>
    <w:rsid w:val="2D81603C"/>
    <w:rsid w:val="2DA438D2"/>
    <w:rsid w:val="2E1026BD"/>
    <w:rsid w:val="2F0C6BF6"/>
    <w:rsid w:val="2FF357F2"/>
    <w:rsid w:val="30F6659F"/>
    <w:rsid w:val="317563B0"/>
    <w:rsid w:val="32A4409A"/>
    <w:rsid w:val="32CB0F15"/>
    <w:rsid w:val="34A44EEC"/>
    <w:rsid w:val="34B51028"/>
    <w:rsid w:val="34D83867"/>
    <w:rsid w:val="36500F4B"/>
    <w:rsid w:val="36631CE6"/>
    <w:rsid w:val="36885DDB"/>
    <w:rsid w:val="36A16715"/>
    <w:rsid w:val="37A15946"/>
    <w:rsid w:val="39634472"/>
    <w:rsid w:val="3AA53BB6"/>
    <w:rsid w:val="3C0B336D"/>
    <w:rsid w:val="3C9262FC"/>
    <w:rsid w:val="3F266775"/>
    <w:rsid w:val="403862A0"/>
    <w:rsid w:val="409D04D6"/>
    <w:rsid w:val="410B29EB"/>
    <w:rsid w:val="41AA1565"/>
    <w:rsid w:val="41C3036F"/>
    <w:rsid w:val="420464EE"/>
    <w:rsid w:val="42686CF0"/>
    <w:rsid w:val="42BF453F"/>
    <w:rsid w:val="43180A85"/>
    <w:rsid w:val="439E505B"/>
    <w:rsid w:val="45537E08"/>
    <w:rsid w:val="460246C4"/>
    <w:rsid w:val="464A1BF8"/>
    <w:rsid w:val="46D627E0"/>
    <w:rsid w:val="472562DF"/>
    <w:rsid w:val="4C7D3F10"/>
    <w:rsid w:val="4E3C0690"/>
    <w:rsid w:val="4F9B328D"/>
    <w:rsid w:val="50144B31"/>
    <w:rsid w:val="506C3834"/>
    <w:rsid w:val="52041311"/>
    <w:rsid w:val="527A5696"/>
    <w:rsid w:val="52EC554F"/>
    <w:rsid w:val="537433AE"/>
    <w:rsid w:val="557E3FD3"/>
    <w:rsid w:val="560D2D7D"/>
    <w:rsid w:val="56370C25"/>
    <w:rsid w:val="56752F6E"/>
    <w:rsid w:val="56BD46A7"/>
    <w:rsid w:val="5919286B"/>
    <w:rsid w:val="597821F6"/>
    <w:rsid w:val="59902008"/>
    <w:rsid w:val="599C777A"/>
    <w:rsid w:val="5B067D8F"/>
    <w:rsid w:val="5CAC482E"/>
    <w:rsid w:val="5D3076F5"/>
    <w:rsid w:val="5DFE23A6"/>
    <w:rsid w:val="5ED750FB"/>
    <w:rsid w:val="5FC964AB"/>
    <w:rsid w:val="617E0094"/>
    <w:rsid w:val="61D11651"/>
    <w:rsid w:val="63C85213"/>
    <w:rsid w:val="64180A41"/>
    <w:rsid w:val="65504391"/>
    <w:rsid w:val="66B14147"/>
    <w:rsid w:val="680C2605"/>
    <w:rsid w:val="687D1B95"/>
    <w:rsid w:val="688D00FA"/>
    <w:rsid w:val="692916F9"/>
    <w:rsid w:val="693B599C"/>
    <w:rsid w:val="69E20C6B"/>
    <w:rsid w:val="6AF60AE6"/>
    <w:rsid w:val="6B3325D7"/>
    <w:rsid w:val="6C34729D"/>
    <w:rsid w:val="6D532E28"/>
    <w:rsid w:val="6DB7647B"/>
    <w:rsid w:val="6DC10589"/>
    <w:rsid w:val="6DF269C4"/>
    <w:rsid w:val="6F0342A3"/>
    <w:rsid w:val="6F8B2E1F"/>
    <w:rsid w:val="6F9511F3"/>
    <w:rsid w:val="6FE219D9"/>
    <w:rsid w:val="712B3E0C"/>
    <w:rsid w:val="74010692"/>
    <w:rsid w:val="741E68F4"/>
    <w:rsid w:val="760D16A3"/>
    <w:rsid w:val="76DD0F99"/>
    <w:rsid w:val="77FC0721"/>
    <w:rsid w:val="782A3733"/>
    <w:rsid w:val="789713C6"/>
    <w:rsid w:val="78F67CD0"/>
    <w:rsid w:val="7931719A"/>
    <w:rsid w:val="796F41D0"/>
    <w:rsid w:val="798524F5"/>
    <w:rsid w:val="79DE5CBB"/>
    <w:rsid w:val="7B6D1F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Body text|1"/>
    <w:basedOn w:val="1"/>
    <w:qFormat/>
    <w:uiPriority w:val="0"/>
    <w:pPr>
      <w:spacing w:after="120"/>
    </w:pPr>
    <w:rPr>
      <w:rFonts w:ascii="宋体" w:hAnsi="宋体" w:cs="宋体"/>
      <w:sz w:val="19"/>
      <w:szCs w:val="19"/>
      <w:lang w:val="zh-TW" w:eastAsia="zh-TW" w:bidi="zh-TW"/>
    </w:rPr>
  </w:style>
  <w:style w:type="character" w:customStyle="1" w:styleId="7">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198</Words>
  <Characters>1135</Characters>
  <Lines>9</Lines>
  <Paragraphs>2</Paragraphs>
  <TotalTime>7</TotalTime>
  <ScaleCrop>false</ScaleCrop>
  <LinksUpToDate>false</LinksUpToDate>
  <CharactersWithSpaces>1331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2020-04-24T02:48:00Z</cp:lastPrinted>
  <dcterms:modified xsi:type="dcterms:W3CDTF">2020-04-27T08:36:22Z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